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9CC67A" w14:textId="77777777" w:rsidR="005C05C3" w:rsidRDefault="0091576D" w:rsidP="0091576D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OBRAZLOŽENJE PRIJEDLOGA PRORAČUNA OPĆINE </w:t>
      </w:r>
      <w:r w:rsidR="008B3778"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DONJI ANDRIJEVCI </w:t>
      </w:r>
      <w:r w:rsidR="004F7E87"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14:paraId="06DE6E8B" w14:textId="16BF017E" w:rsidR="0091576D" w:rsidRPr="005C05C3" w:rsidRDefault="00D66DEA" w:rsidP="0091576D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ZA 20</w:t>
      </w:r>
      <w:r w:rsidR="00BB0432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21</w:t>
      </w:r>
      <w:r w:rsidR="0091576D"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. GODINU</w:t>
      </w:r>
    </w:p>
    <w:p w14:paraId="1E438398" w14:textId="77777777" w:rsidR="0091576D" w:rsidRPr="005C05C3" w:rsidRDefault="0091576D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F1C216F" w14:textId="29F3742A" w:rsidR="0068780B" w:rsidRPr="005C05C3" w:rsidRDefault="0091576D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Općina 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Donji Andrijevci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je izradila pri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jedlog Proračuna Općine  za 20</w:t>
      </w:r>
      <w:r w:rsidR="00822FB7" w:rsidRPr="005C05C3">
        <w:rPr>
          <w:rFonts w:ascii="Times New Roman" w:hAnsi="Times New Roman" w:cs="Times New Roman"/>
          <w:i/>
          <w:iCs/>
          <w:sz w:val="24"/>
          <w:szCs w:val="24"/>
        </w:rPr>
        <w:t>20</w:t>
      </w:r>
      <w:r w:rsidR="00BB0432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godinu i projekcije pr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oračuna za 2020. i 2021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>. Godinu, u skladu s odredbama Zakona o proračunu (N.N.br.87/08., 136/12. i 15/15.) koje se odnose na izradu proračuna, Smjernicama i uputama Ministarstva financija za izradu proračuna jedinica lokalne i područne (regional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ne) samouprave za razdoblje 20</w:t>
      </w:r>
      <w:r w:rsidR="00BB0432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.-202</w:t>
      </w:r>
      <w:r w:rsidR="00BB0432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>. godine, te vlastitih procjena pojedinih prihoda i rashoda, koje se temelj za izvršavanje Proraču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na Općine 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Donji Andrijevci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u 20</w:t>
      </w:r>
      <w:r w:rsidR="00D84A64">
        <w:rPr>
          <w:rFonts w:ascii="Times New Roman" w:hAnsi="Times New Roman" w:cs="Times New Roman"/>
          <w:i/>
          <w:iCs/>
          <w:sz w:val="24"/>
          <w:szCs w:val="24"/>
        </w:rPr>
        <w:t>20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822FB7" w:rsidRPr="005C05C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>odinu.</w:t>
      </w:r>
    </w:p>
    <w:p w14:paraId="153B502E" w14:textId="77777777" w:rsidR="0091576D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Proračunom se omogućava financiranje poslova u cilju ostvarivanja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javnih potreba i prava stanovnika općine,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koje se temeljem posebnih zakona i drugih propisa financiraju iz javnih prihoda odnosno iz Proračuna Općine. Pri sastavljanju prijedloga proračuna obvezno je pridržavanje zakonom propisane metodologije koja propisuje sadržaj proračuna, programsko planiranje i proračunske klasifikacije. </w:t>
      </w:r>
    </w:p>
    <w:p w14:paraId="1F7FB8AC" w14:textId="6E34B267" w:rsidR="0091576D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Zakon o proračunu propisuje trogodišnji proračunsko planiranje, što znači da predstavničk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o tijelo usvaja proračun za 20</w:t>
      </w:r>
      <w:r w:rsidR="00ED556D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 godinu i projekcije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za slijedeće dvije godine , 202</w:t>
      </w:r>
      <w:r w:rsidR="00ED556D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. i 202</w:t>
      </w:r>
      <w:r w:rsidR="00ED556D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 godinu. </w:t>
      </w:r>
    </w:p>
    <w:p w14:paraId="01DC6EA9" w14:textId="5E514208" w:rsidR="0091576D" w:rsidRPr="005C05C3" w:rsidRDefault="00AC7431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Proračun za 20</w:t>
      </w:r>
      <w:r w:rsidR="00ED556D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91576D" w:rsidRPr="005C05C3">
        <w:rPr>
          <w:rFonts w:ascii="Times New Roman" w:hAnsi="Times New Roman" w:cs="Times New Roman"/>
          <w:i/>
          <w:iCs/>
          <w:sz w:val="24"/>
          <w:szCs w:val="24"/>
        </w:rPr>
        <w:t>. godinu se usvaja po ekonomskoj klasifikaciji na trećoj razini, a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za 202</w:t>
      </w:r>
      <w:r w:rsidR="00ED556D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. i 202</w:t>
      </w:r>
      <w:r w:rsidR="00ED556D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="0091576D" w:rsidRPr="005C05C3">
        <w:rPr>
          <w:rFonts w:ascii="Times New Roman" w:hAnsi="Times New Roman" w:cs="Times New Roman"/>
          <w:i/>
          <w:iCs/>
          <w:sz w:val="24"/>
          <w:szCs w:val="24"/>
        </w:rPr>
        <w:t>. godinu na drugoj razini računskog plana. Na osnovu Zakona o proračunu objavljen je i Pravilnik o proračunskim klasifikacijama (N.N. br. 26/10. i 120/13.), koji propisuje vrste, sadržaj i primjenu proračunskih klasifikacija koje su obvezne za izradu proračuna, a primjenjuju se u proc</w:t>
      </w:r>
      <w:r w:rsidR="0057330D">
        <w:rPr>
          <w:rFonts w:ascii="Times New Roman" w:hAnsi="Times New Roman" w:cs="Times New Roman"/>
          <w:i/>
          <w:iCs/>
          <w:sz w:val="24"/>
          <w:szCs w:val="24"/>
        </w:rPr>
        <w:t>esu planiranja za razdoblje 2021. -2023</w:t>
      </w:r>
      <w:r w:rsidR="0091576D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 godine. Pravilnikom se definira okvir kojim se iskazuju i prate prihodi i primici, te rashodi i izdaci po programskim aktivnostima, funkciji, vrsti, lokaciji i izvorima financiranja. </w:t>
      </w:r>
    </w:p>
    <w:p w14:paraId="008E0A83" w14:textId="77777777" w:rsidR="0091576D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Propisuje se struktura brojčanih oznaka i naziva svake klasifikacije. Pravilnikom o proračunskim klasifikacijama naglašava se uspostava organizacijske klasifikacije koja sadržava povezane i međusobne usklađene cjeline proračuna, koje odgovarajućim materijalnim sredstvima ostvaruju postavljene ciljeve.</w:t>
      </w:r>
    </w:p>
    <w:p w14:paraId="6435F126" w14:textId="77777777" w:rsidR="0091576D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Organizacijska klasifikacija uspostavlja se definiranjem razdjela i glava, dok se programska klasifikacija uspostavlja definiranjem pojedinih programa, projekata i aktivnosti, kojima se ostvaruju ciljevi pojedinog programa, tako da se i u proračunu koji se donosi na trećoj razini ekonomske klasifikacije omogućava uvid u sve aktivnosti i projekte.</w:t>
      </w:r>
    </w:p>
    <w:p w14:paraId="04711A11" w14:textId="3FF244D6" w:rsidR="0091576D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Najvažnija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>,  a samim tim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i temeljna  osnova za izr</w:t>
      </w:r>
      <w:r w:rsidR="00E7263B">
        <w:rPr>
          <w:rFonts w:ascii="Times New Roman" w:hAnsi="Times New Roman" w:cs="Times New Roman"/>
          <w:i/>
          <w:iCs/>
          <w:sz w:val="24"/>
          <w:szCs w:val="24"/>
        </w:rPr>
        <w:t>adu prijedloga Proračuna za 2021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.g.te projekcija  za sli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jedeće dvog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odišnje razdoblje je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razvoj općine kao jedinice lokalne samouprave , poboljšanje uvjeta života mještana općine,  izgradnja i razvoj komunalne infrastrukture,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unapređenje kulture i sporta, briga o djeci, mladima,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ali i o stanovništvu treće životne dobi,  izvršavanje  investicijskih projekata u skladu s planom proračuna i proračunskim mogućnostima. </w:t>
      </w:r>
    </w:p>
    <w:p w14:paraId="0201A7B1" w14:textId="77921FE7" w:rsidR="0068780B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lastRenderedPageBreak/>
        <w:t>Sam prijedlog Proračun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a Općine </w:t>
      </w:r>
      <w:r w:rsidR="00D60F3C">
        <w:rPr>
          <w:rFonts w:ascii="Times New Roman" w:hAnsi="Times New Roman" w:cs="Times New Roman"/>
          <w:i/>
          <w:iCs/>
          <w:sz w:val="24"/>
          <w:szCs w:val="24"/>
        </w:rPr>
        <w:t>Donji Andrijevci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za 20</w:t>
      </w:r>
      <w:r w:rsidR="00886E9F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. godi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</w:rPr>
        <w:t>nu sadrži slijedeće elemente:</w:t>
      </w:r>
    </w:p>
    <w:p w14:paraId="148AD68B" w14:textId="77777777" w:rsidR="0068780B" w:rsidRPr="005C05C3" w:rsidRDefault="0068780B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1. -</w:t>
      </w:r>
      <w:r w:rsidR="0091576D"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Opći dio proračuna</w:t>
      </w:r>
      <w:r w:rsidR="0091576D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koji sadrži račun prihoda i rashoda i račun financiranja /zaduživanja</w:t>
      </w:r>
    </w:p>
    <w:p w14:paraId="2D55508A" w14:textId="77777777" w:rsidR="00D66DEA" w:rsidRPr="005C05C3" w:rsidRDefault="00D66DEA" w:rsidP="00D66DEA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U Računu prihoda i rashoda planirani su prihodi i primici, iskazani po vrstama i izvorima financiranja, i rashodi i izdaci po ekonomskoj klasifikaciji usklađenoj s Računskim planom proračuna. </w:t>
      </w:r>
    </w:p>
    <w:p w14:paraId="3CFF97E6" w14:textId="77777777" w:rsidR="00D66DEA" w:rsidRPr="005C05C3" w:rsidRDefault="00D66DEA" w:rsidP="00D66DEA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Rashodi su iskazani prema ekonomskoj, funkcijskoj klasifikaciji i izvorima financiranja. </w:t>
      </w:r>
    </w:p>
    <w:p w14:paraId="34731D42" w14:textId="77777777" w:rsidR="00D66DEA" w:rsidRPr="005C05C3" w:rsidRDefault="00D66DEA" w:rsidP="00D66DEA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U Računu financiranja iskazani su primici od financijske imovine i zaduživanja, te izdaci za eventualnu nabavu financijske imovine i otplatu kredita i zajmova.</w:t>
      </w:r>
    </w:p>
    <w:p w14:paraId="3F364A7D" w14:textId="77777777" w:rsidR="0068780B" w:rsidRPr="005C05C3" w:rsidRDefault="0091576D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r w:rsidR="0068780B"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2.</w:t>
      </w: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- Posebni dio proračuna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koji sadrži plan rashoda i izdataka raspoređenih u dva razdjela, koji se sastoje od programa, a isti sadrže aktivnosti, tekuće i kapitalne projekte</w:t>
      </w:r>
      <w:r w:rsidR="00D66DEA" w:rsidRPr="005C05C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0D46B43" w14:textId="77777777" w:rsidR="00D66DEA" w:rsidRPr="005C05C3" w:rsidRDefault="00D66DEA" w:rsidP="00D66DEA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Posebni dio proračuna sadrži rashode i izdatke raspoređene po programima, njihovim sastavnim dijelovima -aktivnostima.</w:t>
      </w:r>
    </w:p>
    <w:p w14:paraId="1023B89E" w14:textId="77777777" w:rsidR="00D66DEA" w:rsidRPr="005C05C3" w:rsidRDefault="0068780B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3.</w:t>
      </w:r>
      <w:r w:rsidR="0091576D"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- Plana razvojnih programa</w:t>
      </w:r>
      <w:r w:rsidR="00D66DE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56E3F9E" w14:textId="1FE4D5B2" w:rsidR="00D66DEA" w:rsidRPr="005C05C3" w:rsidRDefault="00D66DEA" w:rsidP="0091576D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U Planu razvojnih programa iskazani su planirani rashodi Proračuna za investicije, kapitalne pomoći i donacije za razdoblje 20</w:t>
      </w:r>
      <w:r w:rsidR="00177E0B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.-202</w:t>
      </w:r>
      <w:r w:rsidR="00177E0B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. godine, te sadrži ciljeve i prioritete razvoja povezane s programskom i organizacijskom klasifikacijom</w:t>
      </w:r>
    </w:p>
    <w:p w14:paraId="318B6F69" w14:textId="77777777" w:rsidR="00B74C97" w:rsidRPr="005C05C3" w:rsidRDefault="00B74C97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PRIHODI I PRIMICI</w:t>
      </w: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14:paraId="4D3DCEE8" w14:textId="7347D448" w:rsidR="004B6344" w:rsidRPr="005C05C3" w:rsidRDefault="004B6344" w:rsidP="004B634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Proračun općine </w:t>
      </w:r>
      <w:r w:rsidR="007868DA">
        <w:rPr>
          <w:rFonts w:ascii="Times New Roman" w:hAnsi="Times New Roman" w:cs="Times New Roman"/>
          <w:i/>
          <w:iCs/>
          <w:sz w:val="24"/>
          <w:szCs w:val="24"/>
        </w:rPr>
        <w:t>Donji Andrijevci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za 20</w:t>
      </w:r>
      <w:r w:rsidR="00177E0B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B91DFF" w:rsidRPr="005C05C3">
        <w:rPr>
          <w:rFonts w:ascii="Times New Roman" w:hAnsi="Times New Roman" w:cs="Times New Roman"/>
          <w:i/>
          <w:iCs/>
          <w:sz w:val="24"/>
          <w:szCs w:val="24"/>
        </w:rPr>
        <w:t>.g.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pr</w:t>
      </w:r>
      <w:r w:rsidR="00454A9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edlaže se u ukupnom iznosu od </w:t>
      </w:r>
      <w:r w:rsidR="00E93B1A">
        <w:rPr>
          <w:rFonts w:ascii="Times New Roman" w:hAnsi="Times New Roman" w:cs="Times New Roman"/>
          <w:i/>
          <w:iCs/>
          <w:sz w:val="24"/>
          <w:szCs w:val="24"/>
        </w:rPr>
        <w:t>17.299.584,92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kn. Od toga su planirani prihodi poslovanja </w:t>
      </w:r>
      <w:r w:rsidR="00E93B1A">
        <w:rPr>
          <w:rFonts w:ascii="Times New Roman" w:hAnsi="Times New Roman" w:cs="Times New Roman"/>
          <w:i/>
          <w:iCs/>
          <w:sz w:val="24"/>
          <w:szCs w:val="24"/>
        </w:rPr>
        <w:t>16.856.584,92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kn, a prihodi od </w:t>
      </w:r>
      <w:r w:rsidR="00454A9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prodaje nefinancijske imovine </w:t>
      </w:r>
      <w:r w:rsidR="00E93B1A">
        <w:rPr>
          <w:rFonts w:ascii="Times New Roman" w:hAnsi="Times New Roman" w:cs="Times New Roman"/>
          <w:i/>
          <w:iCs/>
          <w:sz w:val="24"/>
          <w:szCs w:val="24"/>
        </w:rPr>
        <w:t>44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3.000,00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kn. </w:t>
      </w:r>
    </w:p>
    <w:p w14:paraId="57378A39" w14:textId="6C056B96" w:rsidR="00B74C97" w:rsidRPr="005C05C3" w:rsidRDefault="00B74C97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Prihodi od poreza skupina- 61</w:t>
      </w:r>
      <w:r w:rsidR="007F45C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procijenj</w:t>
      </w:r>
      <w:r w:rsidR="00B91DFF" w:rsidRPr="005C05C3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177E0B">
        <w:rPr>
          <w:rFonts w:ascii="Times New Roman" w:hAnsi="Times New Roman" w:cs="Times New Roman"/>
          <w:i/>
          <w:iCs/>
          <w:sz w:val="24"/>
          <w:szCs w:val="24"/>
        </w:rPr>
        <w:t>ni su temeljem ostvarenja u 2020</w:t>
      </w:r>
      <w:r w:rsidR="00B91DFF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 godini, te prijedloga Nacrta Zakona o financiranju jedinica lokalne i područne(regionalne) samouprave.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Ovi se prihodi sastoje od poreza na dohodak</w:t>
      </w:r>
      <w:r w:rsidR="00F26005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poreza na imovinu i poreza na robu i usluge, od kojih je najznačajniji porez na dohodak</w:t>
      </w:r>
      <w:r w:rsidR="00F2600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8BE94C9" w14:textId="2165DADA" w:rsidR="0001556A" w:rsidRPr="005C05C3" w:rsidRDefault="00B74C97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Prihodi od pomoći –skupine 63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01556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odnose se na planirane 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tekuće i </w:t>
      </w:r>
      <w:r w:rsidR="0001556A" w:rsidRPr="005C05C3">
        <w:rPr>
          <w:rFonts w:ascii="Times New Roman" w:hAnsi="Times New Roman" w:cs="Times New Roman"/>
          <w:i/>
          <w:iCs/>
          <w:sz w:val="24"/>
          <w:szCs w:val="24"/>
        </w:rPr>
        <w:t>kapi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talne pomoći državnog proračuna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, fondova i zavoda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( 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Fond za zaštitu okoliša, Hrvatski zavod za zapošljavanje </w:t>
      </w:r>
      <w:r w:rsidR="0001556A" w:rsidRPr="005C05C3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85449E">
        <w:rPr>
          <w:rFonts w:ascii="Times New Roman" w:hAnsi="Times New Roman" w:cs="Times New Roman"/>
          <w:i/>
          <w:iCs/>
          <w:sz w:val="24"/>
          <w:szCs w:val="24"/>
        </w:rPr>
        <w:t xml:space="preserve"> i fiskalnog izravnanja koji se prema uputama od ove godine planira kao pomoć iz državnog proračuna.</w:t>
      </w:r>
    </w:p>
    <w:p w14:paraId="125EA1F6" w14:textId="4820E0EA" w:rsidR="00B74C97" w:rsidRPr="005C05C3" w:rsidRDefault="00B74C97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Prihodi od imovine –skupina 64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odnosi se na naknade  zakup</w:t>
      </w:r>
      <w:r w:rsidR="0085449E">
        <w:rPr>
          <w:rFonts w:ascii="Times New Roman" w:hAnsi="Times New Roman" w:cs="Times New Roman"/>
          <w:i/>
          <w:iCs/>
          <w:sz w:val="24"/>
          <w:szCs w:val="24"/>
        </w:rPr>
        <w:t xml:space="preserve"> poljoprivrednog zemljišta u vlasništvu</w:t>
      </w:r>
      <w:bookmarkStart w:id="0" w:name="_GoBack"/>
      <w:bookmarkEnd w:id="0"/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RH i općine, naknade za zadržavanje nezakonito izgrađenih zgrada, naknade od koncesija , naknade od najma poslovnih prostora  i sl.</w:t>
      </w:r>
    </w:p>
    <w:p w14:paraId="53782405" w14:textId="090F3533" w:rsidR="00B74C97" w:rsidRPr="005C05C3" w:rsidRDefault="00B74C97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Prihodi od administrativnih pristojbi i po posebnim propisima-skupina 65</w:t>
      </w:r>
      <w:r w:rsidR="004B6344" w:rsidRPr="005C05C3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sastoje se od prihoda od prodaje državnih biljega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, šumskog doprinosa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,naknade  uređenje voda u iznosu , komunalnog doprinosa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komunalne naknade 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i grobne naknade</w:t>
      </w:r>
    </w:p>
    <w:p w14:paraId="430AC2DC" w14:textId="77777777" w:rsidR="0068780B" w:rsidRPr="005C05C3" w:rsidRDefault="00B74C97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Prihodi od prodaje nefinancijske imovine-skupina 71 i 72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odnose se na prihode od: prodaje </w:t>
      </w:r>
      <w:r w:rsidR="00454A9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poljoprivrednog zemljišta u </w:t>
      </w:r>
      <w:proofErr w:type="spellStart"/>
      <w:r w:rsidR="00454A91" w:rsidRPr="005C05C3">
        <w:rPr>
          <w:rFonts w:ascii="Times New Roman" w:hAnsi="Times New Roman" w:cs="Times New Roman"/>
          <w:i/>
          <w:iCs/>
          <w:sz w:val="24"/>
          <w:szCs w:val="24"/>
        </w:rPr>
        <w:t>vl</w:t>
      </w:r>
      <w:proofErr w:type="spellEnd"/>
      <w:r w:rsidR="00454A9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 države i prodaja od stanova 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sa stanarski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m pravom.</w:t>
      </w:r>
    </w:p>
    <w:p w14:paraId="0EE2531B" w14:textId="77777777" w:rsidR="004B6344" w:rsidRPr="005C05C3" w:rsidRDefault="004B6344" w:rsidP="0068780B">
      <w:pPr>
        <w:ind w:firstLine="708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RASHODI I IZDACI</w:t>
      </w:r>
    </w:p>
    <w:p w14:paraId="1B9AFCD7" w14:textId="18A4284B" w:rsidR="004B6344" w:rsidRPr="005C05C3" w:rsidRDefault="004B6344" w:rsidP="004B6344">
      <w:pPr>
        <w:pStyle w:val="Bezproreda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Rashodi su planirani u ukupnom iznosu </w:t>
      </w:r>
      <w:r w:rsidR="00F435D2">
        <w:rPr>
          <w:rFonts w:ascii="Times New Roman" w:hAnsi="Times New Roman" w:cs="Times New Roman"/>
          <w:i/>
          <w:iCs/>
          <w:sz w:val="24"/>
          <w:szCs w:val="24"/>
        </w:rPr>
        <w:t>17.299.584,92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kn, od čega s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e na rashode poslovanja odnosi </w:t>
      </w:r>
      <w:r w:rsidR="006A47A1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6A47A1">
        <w:rPr>
          <w:rFonts w:ascii="Times New Roman" w:hAnsi="Times New Roman" w:cs="Times New Roman"/>
          <w:i/>
          <w:iCs/>
          <w:sz w:val="24"/>
          <w:szCs w:val="24"/>
        </w:rPr>
        <w:t>454.584,92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1556A" w:rsidRPr="005C05C3">
        <w:rPr>
          <w:rFonts w:ascii="Times New Roman" w:hAnsi="Times New Roman" w:cs="Times New Roman"/>
          <w:i/>
          <w:iCs/>
          <w:sz w:val="24"/>
          <w:szCs w:val="24"/>
        </w:rPr>
        <w:t>kn,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a </w:t>
      </w:r>
      <w:r w:rsidR="006A47A1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6A47A1">
        <w:rPr>
          <w:rFonts w:ascii="Times New Roman" w:hAnsi="Times New Roman" w:cs="Times New Roman"/>
          <w:i/>
          <w:iCs/>
          <w:sz w:val="24"/>
          <w:szCs w:val="24"/>
        </w:rPr>
        <w:t>845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.000,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>00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kn na rashode za nabavu nefinancijske imovine.(investicije i ulaganja).</w:t>
      </w:r>
    </w:p>
    <w:p w14:paraId="23E28944" w14:textId="77777777" w:rsidR="004B6344" w:rsidRPr="005C05C3" w:rsidRDefault="004B6344" w:rsidP="004B6344">
      <w:pPr>
        <w:pStyle w:val="Bezproreda"/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</w:p>
    <w:p w14:paraId="44B8C248" w14:textId="2341ABFA" w:rsidR="004B6344" w:rsidRPr="005C05C3" w:rsidRDefault="00454A91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Rashodi</w:t>
      </w:r>
      <w:r w:rsidR="004B6344"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za zaposlene –skupina 31</w:t>
      </w:r>
      <w:r w:rsidR="004B6344" w:rsidRPr="005C05C3">
        <w:rPr>
          <w:rFonts w:ascii="Times New Roman" w:hAnsi="Times New Roman" w:cs="Times New Roman"/>
          <w:i/>
          <w:iCs/>
          <w:sz w:val="24"/>
          <w:szCs w:val="24"/>
        </w:rPr>
        <w:t>, Ovi rashodi obuhvaćaju rashode za zaposlene u</w:t>
      </w:r>
      <w:r w:rsidR="004F50CD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općinskoj upravi, te plaće za zaposlene iz programa javnih radova (HZZ)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F02100E" w14:textId="77777777" w:rsidR="004B6344" w:rsidRPr="005C05C3" w:rsidRDefault="004B6344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Skupina rashoda 32-materijalni rashodi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. Materijalne rashode čine: rashodi za materijal i usluge,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a odnose na materijal i usluge za funkcioniranje djelatnosti predstavničkog i izvršnog tijela, jedinstvenog upravnog odjela, komunalnih djelatnosti, održavanje postojeće infrastrukture, javnu rasvjetu i sl.</w:t>
      </w:r>
    </w:p>
    <w:p w14:paraId="0D2EE95E" w14:textId="296F59A2" w:rsidR="004B6344" w:rsidRPr="005C05C3" w:rsidRDefault="004B6344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Financijski rashodi-skupina 34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-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odnose se na troškove platnog prometa, rashoda za kamate i ostalih financijskih rashoda.</w:t>
      </w:r>
    </w:p>
    <w:p w14:paraId="2FCE5E17" w14:textId="0A7EEF38" w:rsidR="008B3778" w:rsidRPr="005C05C3" w:rsidRDefault="008B3778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Tekuće pomoći </w:t>
      </w:r>
      <w:proofErr w:type="spellStart"/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pror</w:t>
      </w:r>
      <w:proofErr w:type="spellEnd"/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. korisnicima-skupina 36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-odnosi se na doznaku sredstava osnovnoj školi, a za potrebe prehrane učenika i ostale primarne potrebe.</w:t>
      </w:r>
    </w:p>
    <w:p w14:paraId="5BBB6D6D" w14:textId="77777777" w:rsidR="004B6344" w:rsidRPr="005C05C3" w:rsidRDefault="004B6344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Naknade građanima i kućanstvima –skupina 37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u najvećoj mjeri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se odnose na socijalnu skrb, na pomoći socijalno ugroženom stanovništvu, jednokratne pomoći rodiljama, pomoći studentima i 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>drugo.</w:t>
      </w:r>
    </w:p>
    <w:p w14:paraId="4061C3DE" w14:textId="5C8FD3F4" w:rsidR="00AC7431" w:rsidRPr="005C05C3" w:rsidRDefault="004B6344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Ostali rashodi-skupina 38 čine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: tekuće donacije udrugama građana,  tekuće donacije sportskim,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kulturnim, vatrogasnim i ostalim udrugama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, te kapitalne pomoći udrugama građana, te obiteljima i kućanstvima (demografska obnova)</w:t>
      </w:r>
    </w:p>
    <w:p w14:paraId="01A3EA41" w14:textId="1FFE6A0B" w:rsidR="004B6344" w:rsidRPr="005C05C3" w:rsidRDefault="004B6344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Rashodi za nabavu proizvedene dugotrajne imovine-skupina 42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odno</w:t>
      </w:r>
      <w:r w:rsidR="00DF1714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se se na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nabavu opreme za održavanje javnih površina,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uređenje pješačkih staza, </w:t>
      </w:r>
      <w:r w:rsidR="00DF1714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izgradnju i uređenje prometnica, 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>objekata u vlasništvu općine i drugo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(ceste, domovi, staze)</w:t>
      </w:r>
    </w:p>
    <w:p w14:paraId="085E617C" w14:textId="1B189792" w:rsidR="004B6344" w:rsidRPr="005C05C3" w:rsidRDefault="004B6344" w:rsidP="0068780B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Rashodi za dodatna ulaganja na nefinancijsku imovinu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-skupina 45 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odnose se </w:t>
      </w:r>
      <w:r w:rsidR="00DF1714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na uređenje 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i dodatna ulaganja </w:t>
      </w:r>
      <w:r w:rsidR="00DF1714" w:rsidRPr="005C05C3">
        <w:rPr>
          <w:rFonts w:ascii="Times New Roman" w:hAnsi="Times New Roman" w:cs="Times New Roman"/>
          <w:i/>
          <w:iCs/>
          <w:sz w:val="24"/>
          <w:szCs w:val="24"/>
        </w:rPr>
        <w:t>općinskih zgrada</w:t>
      </w:r>
      <w:r w:rsidR="00A9352A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F1714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  <w:r w:rsidR="00AC7431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ostalih objekata u vlasništvu  općin</w:t>
      </w:r>
      <w:r w:rsidR="009F1F74">
        <w:rPr>
          <w:rFonts w:ascii="Times New Roman" w:hAnsi="Times New Roman" w:cs="Times New Roman"/>
          <w:i/>
          <w:iCs/>
          <w:sz w:val="24"/>
          <w:szCs w:val="24"/>
        </w:rPr>
        <w:t>e.</w:t>
      </w:r>
    </w:p>
    <w:p w14:paraId="27CE896C" w14:textId="6E817AD2" w:rsidR="00DF1714" w:rsidRPr="005C05C3" w:rsidRDefault="008B3778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>Proračun općine Donji Andrijevci je uravnotežen.</w:t>
      </w:r>
    </w:p>
    <w:p w14:paraId="397ABC21" w14:textId="77777777" w:rsidR="00DF1714" w:rsidRPr="005C05C3" w:rsidRDefault="00DF1714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2.2. Rashodi i izdaci po organizacijskoj klasifikaciji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4900F8C" w14:textId="40280D22" w:rsidR="00DF1714" w:rsidRPr="005C05C3" w:rsidRDefault="00DF1714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Organizacijskom klasifikacijom definira se razina utvrđena za potrebe planiranja i izvršavanja proračuna. Prema organizacijskoj klasifikaciji Proračun Općine </w:t>
      </w:r>
      <w:r w:rsidR="008B3778" w:rsidRPr="005C05C3">
        <w:rPr>
          <w:rFonts w:ascii="Times New Roman" w:hAnsi="Times New Roman" w:cs="Times New Roman"/>
          <w:i/>
          <w:iCs/>
          <w:sz w:val="24"/>
          <w:szCs w:val="24"/>
        </w:rPr>
        <w:t>Donji Andrijevci sastoji se od jedinstvenog razdjela-Općina Donji Andrijevci</w:t>
      </w:r>
    </w:p>
    <w:p w14:paraId="15B15005" w14:textId="77777777" w:rsidR="00F9076D" w:rsidRPr="005C05C3" w:rsidRDefault="00DF1714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 xml:space="preserve"> Razdjel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je organizacijska razina utvrđena za potrebe planiranja i izvršavanja proračuna, a sastoji se od jedne ili više glava. </w:t>
      </w:r>
    </w:p>
    <w:p w14:paraId="4E578158" w14:textId="77777777" w:rsidR="00F9076D" w:rsidRPr="005C05C3" w:rsidRDefault="00DF1714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>Glavu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čine programi usmjereni na ispunjavanje prioritetnih ciljeva Općine.</w:t>
      </w:r>
    </w:p>
    <w:p w14:paraId="0E09E949" w14:textId="77777777" w:rsidR="00F9076D" w:rsidRPr="005C05C3" w:rsidRDefault="00DF1714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Program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se sastoji od jedne ili više aktivnosti i/ili tekućih projekata i/ili kapitalnih projekata. </w:t>
      </w:r>
    </w:p>
    <w:p w14:paraId="2D47409B" w14:textId="77777777" w:rsidR="00F9076D" w:rsidRPr="005C05C3" w:rsidRDefault="00DF1714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Aktivnost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je dio programa za koji nije unaprijed određeno vrijeme trajanja, a u kojem su planirani rashodi i izdaci za ostvarenje ciljeva utvrđenih programom.</w:t>
      </w:r>
    </w:p>
    <w:p w14:paraId="27ABF871" w14:textId="6EE56E3A" w:rsidR="00A37E7E" w:rsidRPr="005C05C3" w:rsidRDefault="00F9076D" w:rsidP="00946012">
      <w:pPr>
        <w:ind w:firstLine="708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14:paraId="3F574185" w14:textId="77777777" w:rsidR="00720285" w:rsidRPr="005C05C3" w:rsidRDefault="00720285" w:rsidP="00DF1714">
      <w:pPr>
        <w:ind w:firstLine="708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ZAKLJUČAK </w:t>
      </w:r>
    </w:p>
    <w:p w14:paraId="117959FF" w14:textId="030F52D1" w:rsidR="009A0BAD" w:rsidRPr="005C05C3" w:rsidRDefault="00720285" w:rsidP="00DF1714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Proračun općine </w:t>
      </w:r>
      <w:r w:rsidR="00946012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Donji Andrijevci </w:t>
      </w:r>
      <w:r w:rsidR="00786AAB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za 20</w:t>
      </w:r>
      <w:r w:rsidR="00DB0C7B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.g.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, napravljen je  i usklađen sa svim zakonskim obvezama, potrebnim pravilnicima i propisima,</w:t>
      </w:r>
      <w:r w:rsidR="00A37E7E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te </w:t>
      </w:r>
      <w:r w:rsidR="00A37E7E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prema 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Zakon</w:t>
      </w:r>
      <w:r w:rsidR="00A37E7E" w:rsidRPr="005C05C3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o fin</w:t>
      </w:r>
      <w:r w:rsidR="00BF3564" w:rsidRPr="005C05C3">
        <w:rPr>
          <w:rFonts w:ascii="Times New Roman" w:hAnsi="Times New Roman" w:cs="Times New Roman"/>
          <w:i/>
          <w:iCs/>
          <w:sz w:val="24"/>
          <w:szCs w:val="24"/>
        </w:rPr>
        <w:t>anciranju jedinica lokalne i po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dručne (regionalne) samouprave,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a u okvirima realne situacije na području Brodsko posavske županije i Republike Hrvatsk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Don</w:t>
      </w:r>
      <w:r w:rsidR="00786AAB" w:rsidRPr="005C05C3">
        <w:rPr>
          <w:rFonts w:ascii="Times New Roman" w:hAnsi="Times New Roman" w:cs="Times New Roman"/>
          <w:i/>
          <w:iCs/>
          <w:sz w:val="24"/>
          <w:szCs w:val="24"/>
        </w:rPr>
        <w:t>ošenjem plana  Proračuna za 20</w:t>
      </w:r>
      <w:r w:rsidR="00DB0C7B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.g., pokušalo uskladiti izvršavanje već zadanih i </w:t>
      </w:r>
      <w:proofErr w:type="spellStart"/>
      <w:r w:rsidRPr="005C05C3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preuzetih obveza, ali isto tako i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iskoristi</w:t>
      </w:r>
      <w:r w:rsidR="00786AAB" w:rsidRPr="005C05C3">
        <w:rPr>
          <w:rFonts w:ascii="Times New Roman" w:hAnsi="Times New Roman" w:cs="Times New Roman"/>
          <w:i/>
          <w:iCs/>
          <w:sz w:val="24"/>
          <w:szCs w:val="24"/>
        </w:rPr>
        <w:t>ti dane mogućnosti u tijeku 20</w:t>
      </w:r>
      <w:r w:rsidR="00DB0C7B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.g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>.  Prihodi i rashodi, planirani su n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946012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temelju </w:t>
      </w:r>
      <w:r w:rsidR="00DB0C7B">
        <w:rPr>
          <w:rFonts w:ascii="Times New Roman" w:hAnsi="Times New Roman" w:cs="Times New Roman"/>
          <w:i/>
          <w:iCs/>
          <w:sz w:val="24"/>
          <w:szCs w:val="24"/>
        </w:rPr>
        <w:t xml:space="preserve"> ostvarenja proračuna 2020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.g.,</w:t>
      </w:r>
      <w:r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 što je samo po sebi dalo  bazu </w:t>
      </w:r>
      <w:r w:rsidR="004F7E87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za planiranje ukupnog proračuna. 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Svi kapit</w:t>
      </w:r>
      <w:r w:rsidR="00786AAB" w:rsidRPr="005C05C3">
        <w:rPr>
          <w:rFonts w:ascii="Times New Roman" w:hAnsi="Times New Roman" w:cs="Times New Roman"/>
          <w:i/>
          <w:iCs/>
          <w:sz w:val="24"/>
          <w:szCs w:val="24"/>
        </w:rPr>
        <w:t>alni rashodi planirani u 20</w:t>
      </w:r>
      <w:r w:rsidR="00DB0C7B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="00786AAB" w:rsidRPr="005C05C3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D15986" w:rsidRPr="005C05C3">
        <w:rPr>
          <w:rFonts w:ascii="Times New Roman" w:hAnsi="Times New Roman" w:cs="Times New Roman"/>
          <w:i/>
          <w:iCs/>
          <w:sz w:val="24"/>
          <w:szCs w:val="24"/>
        </w:rPr>
        <w:t>g. (posebice izgradnja komunalne infrastrukture koja se sufinancira kroz kapitalne pomoći), planirani su sukladno dokumentaciji koja je napravljena u prethodnim godinama, a bitna je za sam početak investicije za koju se općina kandidira preko Državnog pror</w:t>
      </w:r>
      <w:r w:rsidR="00BF3564" w:rsidRPr="005C05C3">
        <w:rPr>
          <w:rFonts w:ascii="Times New Roman" w:hAnsi="Times New Roman" w:cs="Times New Roman"/>
          <w:i/>
          <w:iCs/>
          <w:sz w:val="24"/>
          <w:szCs w:val="24"/>
        </w:rPr>
        <w:t xml:space="preserve">ačuna, </w:t>
      </w:r>
      <w:r w:rsidR="00786AAB" w:rsidRPr="005C05C3">
        <w:rPr>
          <w:rFonts w:ascii="Times New Roman" w:hAnsi="Times New Roman" w:cs="Times New Roman"/>
          <w:i/>
          <w:iCs/>
          <w:sz w:val="24"/>
          <w:szCs w:val="24"/>
        </w:rPr>
        <w:t>te ostalih fondova RH  i EU.</w:t>
      </w:r>
    </w:p>
    <w:p w14:paraId="777E4B79" w14:textId="77777777" w:rsidR="009A0BAD" w:rsidRDefault="009A0BAD" w:rsidP="00DF1714">
      <w:pPr>
        <w:ind w:firstLine="708"/>
      </w:pPr>
    </w:p>
    <w:p w14:paraId="432257DE" w14:textId="77777777" w:rsidR="009A0BAD" w:rsidRDefault="009A0BAD" w:rsidP="00DF1714">
      <w:pPr>
        <w:ind w:firstLine="708"/>
      </w:pPr>
    </w:p>
    <w:p w14:paraId="1791C3AE" w14:textId="77777777" w:rsidR="009A0BAD" w:rsidRPr="005E7B47" w:rsidRDefault="009A0BAD" w:rsidP="00DF1714">
      <w:pPr>
        <w:ind w:firstLine="708"/>
        <w:rPr>
          <w:u w:val="single"/>
        </w:rPr>
      </w:pPr>
    </w:p>
    <w:p w14:paraId="4E0CB07E" w14:textId="77777777" w:rsidR="005E7B47" w:rsidRDefault="005E7B47" w:rsidP="00DF1714">
      <w:pPr>
        <w:ind w:firstLine="708"/>
      </w:pPr>
    </w:p>
    <w:p w14:paraId="57DBBA26" w14:textId="77777777" w:rsidR="00DF1714" w:rsidRDefault="00DF1714" w:rsidP="0068780B">
      <w:pPr>
        <w:ind w:firstLine="708"/>
      </w:pPr>
    </w:p>
    <w:sectPr w:rsidR="00DF1714" w:rsidSect="008840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91576D"/>
    <w:rsid w:val="00003D71"/>
    <w:rsid w:val="0001556A"/>
    <w:rsid w:val="00041F92"/>
    <w:rsid w:val="0009347C"/>
    <w:rsid w:val="000A4DC3"/>
    <w:rsid w:val="00135D41"/>
    <w:rsid w:val="00166A13"/>
    <w:rsid w:val="00177E0B"/>
    <w:rsid w:val="001B14BA"/>
    <w:rsid w:val="00205456"/>
    <w:rsid w:val="003001E8"/>
    <w:rsid w:val="00454A91"/>
    <w:rsid w:val="004B6344"/>
    <w:rsid w:val="004F50CD"/>
    <w:rsid w:val="004F7E87"/>
    <w:rsid w:val="005070BD"/>
    <w:rsid w:val="00553B4A"/>
    <w:rsid w:val="0057330D"/>
    <w:rsid w:val="005C05C3"/>
    <w:rsid w:val="005E7B47"/>
    <w:rsid w:val="005F7113"/>
    <w:rsid w:val="00623936"/>
    <w:rsid w:val="0068780B"/>
    <w:rsid w:val="006A47A1"/>
    <w:rsid w:val="00720285"/>
    <w:rsid w:val="007868DA"/>
    <w:rsid w:val="00786AAB"/>
    <w:rsid w:val="007F45C8"/>
    <w:rsid w:val="00822FB7"/>
    <w:rsid w:val="00853D6E"/>
    <w:rsid w:val="0085449E"/>
    <w:rsid w:val="00884031"/>
    <w:rsid w:val="00886E9F"/>
    <w:rsid w:val="00897773"/>
    <w:rsid w:val="008B3778"/>
    <w:rsid w:val="0091576D"/>
    <w:rsid w:val="00944B8B"/>
    <w:rsid w:val="00946012"/>
    <w:rsid w:val="009474E8"/>
    <w:rsid w:val="00993143"/>
    <w:rsid w:val="00997072"/>
    <w:rsid w:val="009A0BAD"/>
    <w:rsid w:val="009D78F8"/>
    <w:rsid w:val="009F1F74"/>
    <w:rsid w:val="00A37E7E"/>
    <w:rsid w:val="00A9352A"/>
    <w:rsid w:val="00AC7431"/>
    <w:rsid w:val="00B00061"/>
    <w:rsid w:val="00B74C97"/>
    <w:rsid w:val="00B74D7E"/>
    <w:rsid w:val="00B91DFF"/>
    <w:rsid w:val="00BB0432"/>
    <w:rsid w:val="00BE425A"/>
    <w:rsid w:val="00BF3564"/>
    <w:rsid w:val="00C75DC0"/>
    <w:rsid w:val="00CF3CC1"/>
    <w:rsid w:val="00CF4BA8"/>
    <w:rsid w:val="00D15986"/>
    <w:rsid w:val="00D60F3C"/>
    <w:rsid w:val="00D66DEA"/>
    <w:rsid w:val="00D84A64"/>
    <w:rsid w:val="00DB0C7B"/>
    <w:rsid w:val="00DF1714"/>
    <w:rsid w:val="00E04222"/>
    <w:rsid w:val="00E058E0"/>
    <w:rsid w:val="00E7263B"/>
    <w:rsid w:val="00E93B1A"/>
    <w:rsid w:val="00ED556D"/>
    <w:rsid w:val="00F26005"/>
    <w:rsid w:val="00F435D2"/>
    <w:rsid w:val="00F9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072EF"/>
  <w15:docId w15:val="{016C3F7F-D9A6-4D1B-8ABE-55674DDE4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03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8780B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D66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4</Pages>
  <Words>1360</Words>
  <Characters>7753</Characters>
  <Application>Microsoft Office Word</Application>
  <DocSecurity>0</DocSecurity>
  <Lines>64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Melita Matan</cp:lastModifiedBy>
  <cp:revision>40</cp:revision>
  <dcterms:created xsi:type="dcterms:W3CDTF">2017-07-10T17:34:00Z</dcterms:created>
  <dcterms:modified xsi:type="dcterms:W3CDTF">2020-11-17T07:52:00Z</dcterms:modified>
</cp:coreProperties>
</file>